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74111" w:rsidRPr="00A74111" w:rsidRDefault="00A74111" w:rsidP="00A74111">
      <w:pPr>
        <w:rPr>
          <w:b/>
          <w:bCs/>
        </w:rPr>
      </w:pPr>
      <w:r w:rsidRPr="00A74111">
        <w:rPr>
          <w:b/>
          <w:bCs/>
        </w:rPr>
        <w:t>Abstract</w:t>
      </w:r>
    </w:p>
    <w:p w:rsidR="00A74111" w:rsidRPr="00A74111" w:rsidRDefault="00A74111" w:rsidP="00A74111">
      <w:r w:rsidRPr="00A74111">
        <w:rPr>
          <w:lang w:val="en-US"/>
        </w:rPr>
        <w:t xml:space="preserve">Patients with lower extremity peripheral arterial disease (PAD) are at increased risk for all-cause mortality, cardiovascular mortality, and mortality from coronary artery disease (CAD). </w:t>
      </w:r>
      <w:r w:rsidRPr="00A74111">
        <w:t>Smoking should be stopped and hypertension, dyslipidaemia, diabetes mellitus, and hypothyroidism treated. Statins reduce the incidence of intermittent claudication and improve exercise duration until the onset of intermittent claudication in patients with PAD and hypercholesterolaemia. Patients with PAD should be treated with high-dose statins which include atorvastatin 40 mg to 80 mg daily or rosuvastatin 20 to 40 mg daily. Antiplatelet drugs such as aspirin or clopi-dogrel, angiotensin-converting enzyme inhibitors, and statins should be given to patients with PAD unless con-traindicated. Beta-blockers should be given if CAD, especially prior myocardial infarction (MI), is present unless contraindicated. Vorapaxar is an antiplatelet drug which reduces acute limb ischaemia and peripheral revascu-larization in patients with PAD but is contraindicated if there is a history of stroke, transient ischaemic attack, or bleeding in the head. Cilostazol improves exercise time until intermittent claudication. Exercise rehabilitation programmes should be used. Indications for lower extremity percutaneous transluminal angioplasty or bypass surgery are 1) incapacitating claudication in patients interfering with work or lifestyle; 2) limb salvage in patients with limb-threatening ischaemia as manifested by rest pain, non-healing ulcers, and/or infection or gangrene; and 3) vasculogenic impotence.</w:t>
      </w:r>
    </w:p>
    <w:p w:rsidR="00A74111" w:rsidRPr="00A74111" w:rsidRDefault="00A74111" w:rsidP="00A74111"/>
    <w:p w:rsidR="00A74111" w:rsidRPr="00A74111" w:rsidRDefault="00A74111" w:rsidP="00A74111">
      <w:pPr>
        <w:rPr>
          <w:b/>
          <w:bCs/>
        </w:rPr>
      </w:pPr>
      <w:r w:rsidRPr="00A74111">
        <w:rPr>
          <w:b/>
          <w:bCs/>
        </w:rPr>
        <w:t>Keywords</w:t>
      </w:r>
    </w:p>
    <w:p w:rsidR="00A74111" w:rsidRPr="00A74111" w:rsidRDefault="00A74111" w:rsidP="00A74111">
      <w:pPr>
        <w:rPr>
          <w:lang w:val="en-US"/>
        </w:rPr>
      </w:pPr>
      <w:r w:rsidRPr="00A74111">
        <w:rPr>
          <w:lang w:val="en-US"/>
        </w:rPr>
        <w:t>Peripheral arterial disease; intermittent claudication; exercise rehabilitation; revascularization; aspirin; statins</w:t>
      </w:r>
      <w:r>
        <w:rPr>
          <w:lang w:val="en-US"/>
        </w:rPr>
        <w:t>.</w:t>
      </w:r>
    </w:p>
    <w:p w:rsidR="00B04363" w:rsidRPr="00A74111" w:rsidRDefault="00B04363" w:rsidP="00A74111">
      <w:pPr>
        <w:rPr>
          <w:lang w:val="en-US"/>
        </w:rPr>
      </w:pPr>
    </w:p>
    <w:sectPr w:rsidR="00B04363" w:rsidRPr="00A7411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4111"/>
    <w:rsid w:val="00A74111"/>
    <w:rsid w:val="00B043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062055"/>
  <w15:chartTrackingRefBased/>
  <w15:docId w15:val="{4573B216-D912-4D1F-9E3F-D8DA3699D6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258</Words>
  <Characters>1473</Characters>
  <Application>Microsoft Office Word</Application>
  <DocSecurity>0</DocSecurity>
  <Lines>12</Lines>
  <Paragraphs>3</Paragraphs>
  <ScaleCrop>false</ScaleCrop>
  <Company/>
  <LinksUpToDate>false</LinksUpToDate>
  <CharactersWithSpaces>1728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Boris</dc:creator>
  <cp:keywords/>
  <dc:description/>
  <cp:lastModifiedBy>Boris</cp:lastModifiedBy>
  <cp:revision>1</cp:revision>
  <dcterms:created xsi:type="dcterms:W3CDTF">2020-04-10T17:23:00Z</dcterms:created>
  <dcterms:modified xsi:type="dcterms:W3CDTF">2020-04-10T17:25:00Z</dcterms:modified>
</cp:coreProperties>
</file>